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9F0D1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A9768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Исчерпывающий перечень документов, необходимых для предоставления муниципальной услуги:</w:t>
      </w:r>
    </w:p>
    <w:p w14:paraId="787847A5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1) заявление о согласовании архитектурно-градостроительного облика объекта (приложение 1 к административному регламенту);</w:t>
      </w:r>
    </w:p>
    <w:p w14:paraId="396172A3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2) </w:t>
      </w:r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14:paraId="6A77AE0E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768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3) </w:t>
      </w:r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14:paraId="0C5D3CEF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4) </w:t>
      </w:r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архитектурно-градостроительный облик объекта (в 2-х экз.) с указанием о планируемых к применению материалах, способах отделки, цвете фасада, архитектурных деталей, а также варианты эскизов в цвете, фотографии существующего состояния фасада, проект благоустройства территории, оформленный в виде эскизного </w:t>
      </w:r>
      <w:hyperlink r:id="rId4" w:history="1">
        <w:r w:rsidRPr="00A9768D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lang w:eastAsia="ru-RU"/>
            <w14:ligatures w14:val="none"/>
          </w:rPr>
          <w:t>проекта</w:t>
        </w:r>
      </w:hyperlink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(приложение 2 к административному регламенту).</w:t>
      </w:r>
    </w:p>
    <w:p w14:paraId="6FF75B3D" w14:textId="576EE966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Заявитель вправе не представлять документы, предусмотренные пунктами 2), 3), а также в случае, если право на объект зарегистрировано в Едином государственном </w:t>
      </w:r>
      <w:hyperlink r:id="rId5" w:history="1">
        <w:r w:rsidRPr="00A9768D">
          <w:rPr>
            <w:rFonts w:ascii="Times New Roman" w:eastAsia="Calibri" w:hAnsi="Times New Roman" w:cs="Times New Roman"/>
            <w:color w:val="000000"/>
            <w:kern w:val="0"/>
            <w:sz w:val="28"/>
            <w:szCs w:val="28"/>
            <w14:ligatures w14:val="none"/>
          </w:rPr>
          <w:t>реестре</w:t>
        </w:r>
      </w:hyperlink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прав на недвижимое имущество и сделок с ним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7F7418C2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5)</w:t>
      </w:r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письменное согласие собственника недвижимого имущества, либо лиц, уполномоченных собственником, в том числе арендаторов, либо лиц, за которыми имущество закреплено на праве хозяйственного ведения, праве оперативного управления или ином вещном праве; иного законного владельца недвижимого имущества, к которому присоединяются элементы входной группы, оформляется в форме письма;</w:t>
      </w:r>
    </w:p>
    <w:p w14:paraId="23E6D65F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768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6) </w:t>
      </w:r>
      <w:r w:rsidRPr="00A9768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письменное согласие собственников помещений в многоквартирном доме в случае использования общего имущества многоквартирного дома для размещения элементов входной группы оформляется протоколом общего собрания собственников помещений в многоквартирном доме.</w:t>
      </w:r>
    </w:p>
    <w:p w14:paraId="69BAB2C8" w14:textId="77777777" w:rsidR="00A9768D" w:rsidRPr="00A9768D" w:rsidRDefault="00A9768D" w:rsidP="00A9768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5CD7015" w14:textId="77777777" w:rsidR="00EF38D7" w:rsidRDefault="00EF38D7"/>
    <w:sectPr w:rsidR="00EF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8D"/>
    <w:rsid w:val="00432359"/>
    <w:rsid w:val="00534968"/>
    <w:rsid w:val="00A9768D"/>
    <w:rsid w:val="00E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8BB95"/>
  <w15:chartTrackingRefBased/>
  <w15:docId w15:val="{9B6E2C2B-0AA2-4441-BFDF-9621A2D3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6C0C1094478F295B1B9610D67B2F8A437C709C04A4B0BE5D6CCF099C4A2F9E7E86BB159A89231TBB3I" TargetMode="External"/><Relationship Id="rId4" Type="http://schemas.openxmlformats.org/officeDocument/2006/relationships/hyperlink" Target="consultantplus://offline/ref=2193C3E0AFCA59C8640AF1FB9120F161E1B6AA0B2119D4694238D525F2CEBD21CE0BF6693D9ACEE3991FD5CB21p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GlazovaTV</dc:creator>
  <cp:keywords/>
  <dc:description/>
  <cp:lastModifiedBy>GlazovaTV</cp:lastModifiedBy>
  <cp:revision>1</cp:revision>
  <dcterms:created xsi:type="dcterms:W3CDTF">2024-08-23T10:03:00Z</dcterms:created>
  <dcterms:modified xsi:type="dcterms:W3CDTF">2024-08-23T10:05:00Z</dcterms:modified>
</cp:coreProperties>
</file>